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A75" w:rsidRPr="004409AC" w:rsidRDefault="004B5A75" w:rsidP="004409AC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4409AC"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4B5A75" w:rsidRPr="004409AC" w:rsidRDefault="004B5A75" w:rsidP="004409AC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4B5A75" w:rsidRPr="009A675E" w:rsidRDefault="004B5A75" w:rsidP="004409AC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bookmarkStart w:id="0" w:name="_GoBack"/>
      <w:r w:rsidRPr="009A675E">
        <w:rPr>
          <w:rFonts w:ascii="Times New Roman" w:hAnsi="Times New Roman" w:cs="Times New Roman"/>
          <w:b w:val="0"/>
          <w:szCs w:val="26"/>
        </w:rPr>
        <w:t>Приложение 1</w:t>
      </w:r>
    </w:p>
    <w:p w:rsidR="004B5A75" w:rsidRPr="009A675E" w:rsidRDefault="004B5A75" w:rsidP="004409AC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9A675E">
        <w:rPr>
          <w:rFonts w:ascii="Times New Roman" w:hAnsi="Times New Roman" w:cs="Times New Roman"/>
          <w:b w:val="0"/>
          <w:szCs w:val="26"/>
        </w:rPr>
        <w:t xml:space="preserve">к постановлению Кабинета Министров </w:t>
      </w:r>
    </w:p>
    <w:p w:rsidR="004B5A75" w:rsidRPr="009A675E" w:rsidRDefault="004B5A75" w:rsidP="004409AC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9A675E">
        <w:rPr>
          <w:rFonts w:ascii="Times New Roman" w:hAnsi="Times New Roman" w:cs="Times New Roman"/>
          <w:b w:val="0"/>
          <w:szCs w:val="26"/>
        </w:rPr>
        <w:t xml:space="preserve">Кыргызской Республики </w:t>
      </w:r>
    </w:p>
    <w:p w:rsidR="004B5A75" w:rsidRPr="009A675E" w:rsidRDefault="004B5A75" w:rsidP="004409AC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9A675E">
        <w:rPr>
          <w:rFonts w:ascii="Times New Roman" w:hAnsi="Times New Roman" w:cs="Times New Roman"/>
          <w:b w:val="0"/>
          <w:szCs w:val="26"/>
        </w:rPr>
        <w:t>от ___________ ______ года № _____</w:t>
      </w:r>
    </w:p>
    <w:bookmarkEnd w:id="0"/>
    <w:p w:rsidR="004B5A75" w:rsidRPr="004409AC" w:rsidRDefault="004B5A75" w:rsidP="004409AC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B5A75" w:rsidRPr="004409AC" w:rsidRDefault="004B5A75" w:rsidP="004409AC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B5A75" w:rsidRPr="004409AC" w:rsidRDefault="004B5A75" w:rsidP="004409AC">
      <w:pPr>
        <w:pStyle w:val="tkNazvanie"/>
        <w:spacing w:before="0" w:after="0" w:line="240" w:lineRule="auto"/>
        <w:ind w:left="567" w:right="566"/>
        <w:contextualSpacing/>
        <w:rPr>
          <w:rFonts w:ascii="Times New Roman" w:hAnsi="Times New Roman" w:cs="Times New Roman"/>
          <w:sz w:val="26"/>
          <w:szCs w:val="26"/>
        </w:rPr>
      </w:pPr>
      <w:r w:rsidRPr="004409AC">
        <w:rPr>
          <w:rFonts w:ascii="Times New Roman" w:hAnsi="Times New Roman" w:cs="Times New Roman"/>
          <w:sz w:val="26"/>
          <w:szCs w:val="26"/>
        </w:rPr>
        <w:t>ПОРЯДОК</w:t>
      </w:r>
      <w:r w:rsidRPr="004409AC">
        <w:rPr>
          <w:rFonts w:ascii="Times New Roman" w:hAnsi="Times New Roman" w:cs="Times New Roman"/>
          <w:sz w:val="26"/>
          <w:szCs w:val="26"/>
        </w:rPr>
        <w:br/>
        <w:t xml:space="preserve">формирования и обращения счета-фактуры в виде </w:t>
      </w:r>
    </w:p>
    <w:p w:rsidR="004B5A75" w:rsidRPr="004409AC" w:rsidRDefault="004B5A75" w:rsidP="004409AC">
      <w:pPr>
        <w:pStyle w:val="tkNazvanie"/>
        <w:spacing w:before="0" w:after="0" w:line="240" w:lineRule="auto"/>
        <w:ind w:left="567" w:right="566"/>
        <w:contextualSpacing/>
        <w:rPr>
          <w:rFonts w:ascii="Times New Roman" w:hAnsi="Times New Roman" w:cs="Times New Roman"/>
          <w:sz w:val="26"/>
          <w:szCs w:val="26"/>
        </w:rPr>
      </w:pPr>
      <w:r w:rsidRPr="004409AC">
        <w:rPr>
          <w:rFonts w:ascii="Times New Roman" w:hAnsi="Times New Roman" w:cs="Times New Roman"/>
          <w:sz w:val="26"/>
          <w:szCs w:val="26"/>
        </w:rPr>
        <w:t>электронного документа</w:t>
      </w:r>
    </w:p>
    <w:p w:rsidR="004B5A75" w:rsidRPr="004409AC" w:rsidRDefault="004B5A75" w:rsidP="004409AC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B5A75" w:rsidRPr="004409AC" w:rsidRDefault="004B5A75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1. Общие положения</w:t>
      </w:r>
    </w:p>
    <w:p w:rsidR="004B5A75" w:rsidRPr="004409AC" w:rsidRDefault="004B5A75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Настоящий Порядок действует в отношении участников информационной системы счетов-фактур в виде электронного документа и устанавливает процедуры документооборота между участниками электронного взаимодействия (далее - участники электронного документооборота) при обращении (далее - оформление/получение) счета-фактуры в виде электронного документа, в том числе дополнительного (далее - корректировочный), с применением электронной подписи.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2. В настоящем Порядке применяются следующие понятия и определения: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виртуальный склад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компонент информационной системы налогового администрирования Кыргызской Республики, позволяющий осуществлять учет товаров и электронных документов;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информационная система счетов-фактур в виде электронных документов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модуль информационной системы налогового администрирования Кыргызской Республики, используемой органами налоговой службы (далее - ИС ЭСФ);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налогоплательщик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субъект,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номер счета-фактуры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уникальный сгенерированный номер счета-фактуры, формируемого в ИС ЭСФ согласно налоговому законодательству Кыргызской Республики;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профиль налогоплательщика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электронный сервис в ИС ЭСФ для участия в электронном документообороте;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счет-фактура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 в виде электронного документа или документа на бумажном носителе;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учетная система участника ИС ЭСФ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система бухгалтерского и налогового учета, содержащая данные первичных учетных документов, регистров бухгалтерского учета, информацию об объектах налогообложения и/или объектах, связанных с налогообложением, которая ведется в целях исполнения налогового обязательства;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электронная подпись налогоплательщика (далее - ЭП)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электронная подпись, выданная аккредитованным удостоверяющим центром в порядке, 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установленном законодательством Кыргызской Республики об электронном управлении и электронной подписи;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электронный документооборот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оформление/получение счетов-фактур, а также присвоение номеров счетам-фактурам в ИС ЭСФ;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10) </w:t>
      </w: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формат Excel и xml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формат файлов программного обеспечения для работы с электронными таблицами Microsoft Office Excel.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3. Термины и определения, используемые в настоящем Порядке, трактуются в значении, определенном настоящим Порядком. В случае отсутствия трактовки терминов и определений в настоящем Порядке, термины и определения трактуются в значении, определенном соответствующим законодательством Кыргызской Республики и/или правом Евразийского экономического союза (далее - ЕАЭС).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4. Участником электронного документооборота является: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налогоплательщик - поставщик или покупатель, зарегистрированный в ИС ЭСФ согласно настоящему Порядку;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органы налоговой службы.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5. ИС ЭСФ обеспечивает хранение информации при обращении (оформлении/получении) счетов-фактур в течение срока исковой давности, установленного налоговым законодательством Кыргызской Республики.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6. Виды счета-фактуры: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«счет-фактура в виде электронного документа» (далее - ЭСФ) - электронный налоговый документ, оформленный в ИС ЭСФ;</w:t>
      </w:r>
    </w:p>
    <w:p w:rsid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«счет-фактура на бумажном носителе» (далее - ЭСФ на бумажном носителе) - налоговый документ на бумажном носителе, содержащий установленные реквизиты, номер, присвоенный органами налоговой службы, а также соответствующий требованиям налогового законодательства Кыргызской Республики.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9AC" w:rsidRDefault="004409AC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2. Регистрация налогоплательщика - участника электронного документооборота и ее аннулирование</w:t>
      </w:r>
    </w:p>
    <w:p w:rsidR="004409AC" w:rsidRPr="004409AC" w:rsidRDefault="004409AC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7. Налогоплательщик, зарегистрированный в качестве участника электронного документооборота в ИС ЭСФ, оформляет/получает ЭСФ в ИС ЭСФ и применяет присвоенные номера ЭСФ.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8. Квалифицированный сертификат ключа проверки электронной подписи выдается аккредитованным удостоверяющим центром в порядке, установленном законодательством Кыргызской Республики об электронном управлении и электронной подписи.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9. Налогоплательщик - участник электронного документооборота (далее - налогоплательщик):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получает электронную подпись в соответствии с законодательством Кыргызской Республики об электронном управлении и электронной подписи;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представляет в налоговый орган по месту налоговой регистрации заявление на регистрацию/перерегистрацию налогоплательщика в ИС ЭСФ по форме согласно приложению 1 к настоящему Порядку;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3) получает доступ в профиль налогоплательщика.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В случае если у налогоплательщика аннулирована регистрация по налогу на добавленную стоимость (далее - НДС) или он не осуществлял в 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течение последних 12 (двенадцать) месяцев импорт и/или экспорт товаров и/или оборот товаров, подлежащих прослеживаемости, то такой налогоплательщик вправе отправить через профиль налогоплательщика соответствующее заявление об аннулировании регистрации налогоплательщика в ИС ЭСФ, подписанное электронной подписью, по форме согласно приложению 1 к настоящему Порядку.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11. Налоговый орган: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 позднее одного рабочего дня со дня, следующего за днем поступления заявления, указанного в подпункте 2 пункта 9 настоящего Порядка, осуществляет регистрацию/перерегистрацию налогоплательщика в ИС ЭСФ;</w:t>
      </w:r>
    </w:p>
    <w:p w:rsid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не позднее пяти рабочих дней со дня, следующего за днем поступления заявления, указанного в пункте 10 настоящего Порядка, осуществляет аннулирование регистрации налогоплательщика в ИС ЭСФ.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3. Оформление и применение счета-фактуры в виде электронного документа</w:t>
      </w:r>
    </w:p>
    <w:p w:rsidR="004409AC" w:rsidRPr="004409AC" w:rsidRDefault="004409AC" w:rsidP="004409AC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1. Процедуры оформления/получения (применения) ЭСФ в ИС ЭСФ</w:t>
      </w:r>
    </w:p>
    <w:p w:rsid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Оформление/получение ЭСФ в ИС ЭСФ осуществляется посредством виртуального склада через: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профиль налогоплательщика, позволяющий в реальном режиме осуществлять единичное оформление/получение ЭСФ или пакетную загрузку/выгрузку ЭСФ в ИС ЭСФ;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внешний программный интерфейс, позволяющий учетным системам налогоплательщика выполнять в ИС ЭСФ все операции, предусмотренные в профиле налогоплательщика.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13. Руководство пользователя ИС ЭСФ и форматы пакетной загрузки/выгрузки ЭСФ подлежат размещению на официальном сайте уполномоченного налогового органа.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14. Оригиналом ЭСФ, то есть подлинником, является электронный документ, содержащийся в ИС ЭСФ, подписанный электронной подписью налогоплательщика.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15. Датой оформления ЭСФ считается дата поступления ЭСФ от поставщика покупателю через ИС ЭСФ.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ЭСФ считается оформленным, если содержит сгенерированный в ИС ЭСФ номер и электронную подпись.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16. Датой получения ЭСФ покупателем считается дата оформления поставщиком ЭСФ покупателю через ИС ЭСФ.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ЭСФ считается полученным, если в профиль покупателя поступил ЭСФ, содержащий сгенерированный в ИС ЭСФ номер и электронную подпись продавца.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17. При получении ЭСФ покупатель: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подтверждает принятие ЭСФ;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отказывает в получении ЭСФ.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отказе покупателя в получении ЭСФ, такой ЭСФ считается аннулированным.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18. Действия покупателя и поставщика, предусмотренные пунктом 17 настоящего Порядка, осуществляются в течение десяти календарных дней со дня получения покупателем оформленного ЭСФ.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19. В случае если покупатель не подтвердил принятие ЭСФ или не отказал в получении ЭСФ в течение срока, указанного в пункте 18 настоящего Порядка, ЭСФ считается принятым.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20. Поставщик вправе отозвать ранее оформленный и не принятый покупателем ЭСФ в течение десяти календарных дней со дня его оформления.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отзыва поставщиком ранее оформленного ЭСФ, в том числе корректировочного, такой ЭСФ считается аннулированным.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21. Отзыв ЭСФ невозможен после истечения десяти календарных дней со дня его оформления.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22. Поставщик при оформлении покупателю ЭСФ: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формирует ЭСФ в соответствии с настоящим Порядком;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направляет ЭСФ покупателю через ИС ЭСФ.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23. Счет-фактура на поставки, которые были осуществлены в данном истекшем налоговом периоде по НДС, оформляется в срок не позднее десяти рабочих дней, следующих за последним днем истекшего налогового периода по НДС, за исключением пунктов 24 и 25 настоящего Порядка..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Например: налогоплательщик осуществил поставку товара или услуги 31 мая. Он вправе оформить счет-фактуру по данной поставке в течение десяти рабочих дней июня, с указанием в счете-фактуре фактической даты поставки - 31 мая.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24. При экспорте товаров, счет-фактура оформляется до осуществления вывоза товаров с территории Кыргызской Республики.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25. Счет-фактура на поставки теплоэнергии, электроэнергии, природного газа, услуги по предоставлению балансов и расчета потерь электроэнергии на электроэнергетическом рынке, а также услуги электрической связи, водоснабжения и канализации, которые были осуществлены в данном истекшем налоговом периоде по НДС, оформляется в срок не позднее 25 числа месяца, следующих за последним днем истекшего налогового периода по НДС.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Например: облагаемый субъект, осуществил поставки теплоэнергии, электроэнергии, природного газа, услуги по предоставлению балансов и расчета потерь электроэнергии на электроэнергетическом рынке, а также услуги электрической связи, водоснабжения и канализации 31 мая. Он оформляет счет-фактуру по данной поставке не позднее 25 июня с указанием в счете-фактуре фактической даты поставки - 31 мая.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2. Оформление ЭСФ поставщиком, зарегистрированным в ИС ЭСФ, покупателю, не зарегистрированному в ИС ЭСФ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26. Если покупатель не зарегистрирован в ИС ЭСФ в качестве участника электронного документооборота ЭСФ, поставщик: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оформляет ЭСФ в ИС ЭСФ с применением электронной подписи;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распечатывает оформленный ЭСФ с регистрационным номером из ИС ЭСФ;</w:t>
      </w:r>
    </w:p>
    <w:p w:rsid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3) выдает покупателю распечатанный экземпляр ЭСФ, оформленный согласно настоящему пункту.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4. Особенности обращения ЭСФ на бумажном носителе при сбоях в работе ИС ЭСФ по внешним факторам и возникновении обстоятельств непреодолимой силы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27. ЭСФ может быть оформлен на бумажном носителе в период: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сбоев в работе ИС ЭСФ по внешним факторам;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возникновения обстоятельств непреодолимой силы, то есть при возникновении чрезвычайных и неотвратимых обстоятельств в результате стихийных бедствий, таких как землетрясение, наводнение или иных обстоятельств, которые невозможно предусмотреть или предотвратить либо возможно предусмотреть, но невозможно предотвратить. Указанные обстоятельства устанавливаются наличием общеизвестных фактов, публикаций в средствах массовой информации и иными способами, не нуждающимися в специальных средствах доказывания.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28. В случае сбоев в работе ИС ЭСФ по внешним факторам, соответствующая информация размещается на официальном сайте уполномоченного налогового органа.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29. В случае возникновения обстоятельств непреодолимой силы или сбоев в работе ИС ЭСФ по внешним факторам, налогоплательщик: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указывает в заявлении налогоплательщика на получение номеров счетов-фактур на бумажном носителе, по форме согласно приложению 2 к настоящему Порядку, представляемом в налоговый орган по месту налоговой регистрации при возникновении необходимости оформления ЭСФ на бумажном носителе, дату возникновения обстоятельств непреодолимой силы;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представляет второй экземпляр ЭСФ на бумажном носителе в налоговый орган по месту налоговой регистрации;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срок не позднее дня, следующего за 25 числом месяца, следующего за месяцем, в котором ЭСФ на бумажном носителе был оформлен, в случае если он не зарегистрирован по НДС, с обязательным представлением ЭСФ на электронном носителе в формате Excel, с приложением Реестра оформленных ЭСФ и остатка неиспользованных номеров счетов-фактур на бумажном носителе, согласно приложению 3 к настоящему Порядку;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30. Налоговый орган, в течение двух рабочих дней со дня поступления документов, указанных в пункте 29 настоящего Порядка, признает недействительными остатки неиспользованных номеров ЭСФ со дня прекращения обстоятельств непреодолимой силы или сбоев в работе ИС ЭСФ по внешним факторам.</w:t>
      </w:r>
    </w:p>
    <w:p w:rsid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31. Получение номеров, оформление, применение и признание недействительными номеров ЭСФ на бумажном носителе осуществляются в соответствии с главой 5 настоящего Порядка.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09AC" w:rsidRDefault="004409AC" w:rsidP="004409AC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5. Получение номеров, оформление и применение ЭСФ на бумажном носителе налогоплательщиком при сбоях в работе ИС ЭСФ по внешним факторам и возникновении обстоятельств непреодолимой силы</w:t>
      </w:r>
    </w:p>
    <w:p w:rsidR="004409AC" w:rsidRPr="004409AC" w:rsidRDefault="004409AC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32. В случаях, указанных в главе 4 настоящего Порядка, поставщик: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представляет в налоговый орган по месту налоговой регистрации заявление налогоплательщика на получение номеров счетов-фактур на бумажном носителе (далее - заявление на получение номеров) по форме согласно приложению 2 к настоящему Порядку;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оформляет ЭСФ на бумажном носителе в трех экземплярах: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 экземпляр выдает покупателю;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второй экземпляр представляет в налоговый орган по месту налоговой регистрации: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вместе с отчетом по НДС за налоговый период, в случае если он зарегистрирован как налогоплательщик НДС;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срок не позднее дня, следующего за 25 числом месяца, следующего за месяцем, в котором ЭСФ на бумажном носителе был оформлен, в случае если он не зарегистрирован по НДС, с обязательным представлением ЭСФ на электронном носителе в формате Excel, с приложением Реестра оформленных ЭСФ и остатка неиспользованных номеров счетов-фактур на бумажном носителе, согласно приложению 3 к настоящему Порядку;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хранит третий экземпляр у себя.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33. ЭСФ на бумажном носителе заполняется в соответствии с порядком оформления и применения счетов-фактур.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34. Заявление на получение номеров представляется налогоплательщиком либо его уполномоченным лицом, назначенным согласно его письменному распоряжению, в налоговый орган по месту налоговой регистрации, на бумажном носителе, в явочном порядке.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Оригинал письменного распоряжения о назначении уполномоченного лица представляется налогоплательщиком в налоговый орган по месту налоговой регистрации в течение десяти рабочих дней со дня назначения данного лица.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35. Заявление на получение номеров заполняется в двух экземплярах с идентичными данными.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Поля в форме заявления на получение номеров должны быть надлежащим образом заполнены, без зачеркиваний, помарок и исправлений.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36. Первый экземпляр заявления на получение номеров с отметкой о его регистрации в налоговом органе (дата и время поступления), а также с данными сотрудника налогового органа, принявшего такое заявление, возвращается налогоплательщику.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Второй экземпляр заявления на получение номеров остается в налоговом органе, на основе которого налоговым органом будет принято соответствующее решение согласно настоящему Порядку.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37. Решение о выдаче или об отказе в выдаче номеров ЭСФ на бумажном носителе налогового органа по месту налоговой регистрации налогоплательщика принимается по форме, установленной уполномоченным налоговым органом, и вручается: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до конца текущего рабочего дня, в случае если заявление на получение номеров представлено налогоплательщиком до 12 часов;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до 12 часов следующего рабочего дня, в случае если заявление на получение номеров представлено налогоплательщиком после 12 часов.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38. Налогоплательщик получает решение о выдаче номеров ЭСФ на бумажном носителе или решение об отказе в выдаче номеров ЭСФ на бумажном 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носителе в явочном порядке, в течение срока, не превышающего десять календарных дней со дня подачи заявления на получение номеров, с предъявлением его уполномоченным лицом оригинала документа, удостоверяющего личность.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39. В случае если налогоплательщик не явился в течение срока, указанного в пункте 38 настоящего Порядка, налоговый орган принимает решение об отмене решения о выдаче номеров ЭСФ на бумажном носителе, по форме, установленной уполномоченным налоговым органом.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40. Решение об отказе в выдаче номеров ЭСФ на бумажном носителе направляется по истечении десяти календарных дней со дня принятия такого решения по адресу фактического местонахождения или юридическому адресу, по почте, заказным письмом.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41. Решение об отмене ранее принятого решения о выдаче номеров ЭСФ на бумажном носителе направляется по адресу фактического местонахождения или юридическому адресу, по почте, заказным письмом.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42. В случае если у налогоплательщика в течение календарного месяца возникла дополнительная потребность в номерах ЭСФ на бумажном носителе, налогоплательщик представляет в налоговый орган по месту налоговой регистрации: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заявление налогоплательщика на получение номеров счетов-фактур на бумажном носителе;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вторые экземпляры оформленных ЭСФ на бумажном и электронном носителях в формате Excel;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3) Реестр оформленных ЭСФ и остатка неиспользованных номеров счетов-фактур на бумажном носителе за текущий календарный месяц, по форме согласно приложению 3 к настоящему Порядку.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43. Налоговый орган на основании заявления на получение номеров, поданного налогоплательщиком в соответствии с настоящим Порядком, присваивает заявленное количество номеров ЭСФ на бумажном носителе: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количестве не более трехкратной среднемесячной потребности, с учетом неиспользованных ранее выданных номеров ЭСФ на бумажном носителе;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при условии представления им налоговой отчетности по наступившим срокам.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44. Основанием для отказа налоговым органом в выдаче номеров ЭСФ на бумажном носителе является: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непредставление отчетности за предыдущий отчетный налоговый период, в случае наступления срока представления данной отчетности;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отсутствие оригинала письменного распоряжения налогоплательщика о лице, уполномоченном на получение соответствующего решения налогового органа;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непредставление документов, предусмотренных настоящим Порядком;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наличие информации о том, что должностные лица органов управления налогоплательщика, один или несколько его участников, подпадающих под определение взаимозависимого субъекта, ранее руководили или руководят субъектами, учреждали или являются учредителями субъектов: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деятельности которых были установлены счета-фактуры, включая ЭСФ, оформленные для вида, без намерения осуществить поставки, при заключении мнимой или притворной сделки;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которых возбуждено уголовное дело по фактам налогового правонарушения.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45. Признание недействительными налоговым органом ранее выданных номеров ЭСФ на бумажном носителе производится в случае подачи заявления о признании недействительными номеров счетов-фактур на бумажном носителе, по форме согласно приложению 4 к настоящему Порядку: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организацией при ликвидации или при прекращении индивидуальным предпринимателем экономической деятельности;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облагаемым субъектом при аннулировании своей регистрации как налогоплательщика НДС;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3) специальным администратором при признании налогоплательщика банкротом, включая заявление об аннулировании регистрации как налогоплательщика НДС.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46. Решение о признании недействительными неиспользованных номеров ЭСФ на бумажном носителе принимается налоговым органом на основании Реестра оформленных ЭСФ и остатка неиспользованных номеров счетов-фактур на бумажном носителе, а также налоговой отчетности по НДС за соответствующие налоговые периоды, представленных налогоплательщиком.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47. Налогоплательщик обеспечивает: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использование полученных номеров ЭСФ на бумажном носителе строго по порядковым номерам по возрастанию;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ежедневное, в конце рабочего дня, занесение реквизитов оформленных ЭСФ на бумажном носителе в специальные регистры по учету поставок и закупок согласно утвержденной налогоплательщиком налоговой политике. Специальные регистры по учету поставок и закупок должны содержать все реквизиты утвержденной формы ЭСФ на бумажном носителе. Суммы, внесенные в указанные специальные регистры по учету поставок и закупок, должны соответствовать суммам, содержащимся в налоговой отчетности;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3) хранение оформленных ЭСФ на бумажном носителе на все совершенные операции.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48. Налогоплательщик не вправе передавать полученные номера ЭСФ на бумажном носителе другому субъекту.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установления факта, когда номера ЭСФ на бумажном носителе, выданные налоговым органом одному налогоплательщику, были применены другим налогоплательщиком, оформленные другим налогоплательщиком ЭСФ на бумажном носителе с такими номерами считаются недействительными и сумма НДС по таким ЭСФ не подлежит зачету, а расходы по приобретению товарно-материальных ценностей не подлежат вычету.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по таким фактам направляются в соответствующий уполномоченный орган по борьбе с экономическими преступлениями для принятия соответствующих мер и в уполномоченный налоговый орган для сведения.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49. Ответственность за организацию работы по применению выданных налоговым органом номеров ЭСФ на бумажном носителе несет руководитель, </w:t>
      </w: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главный бухгалтер и уполномоченное лицо налогоплательщика, указанное в пунктах 34 и 50 настоящего Порядка, в установленном законом порядке.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50. Уполномоченное лицо налогоплательщика, являющееся физическим лицом, имеющее гражданство Кыргызской Республики, ответственно за: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представление в налоговый орган заявлений, предусмотренных настоящим Порядком;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получение соответствующего решения налогового органа;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3) оформление, применение и хранение ЭСФ на бумажном носителе.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51. В случае утраты или порчи оформленного ЭСФ на бумажном носителе одним из контрагентов (поставщиком или покупателем), другим контрагентом может быть предоставлена первому контрагенту заверенная подписью и печатью копия сохранившегося оригинала оформленного ЭСФ на бумажном носителе.</w:t>
      </w:r>
    </w:p>
    <w:p w:rsidR="004409AC" w:rsidRDefault="004409AC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409AC" w:rsidRDefault="004409AC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6. Особенности обращения счетов-фактур</w:t>
      </w:r>
    </w:p>
    <w:p w:rsidR="004409AC" w:rsidRPr="004409AC" w:rsidRDefault="004409AC" w:rsidP="004409A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52. Корректировочный ЭСФ к счету-фактуре, включая счет-фактуру, выписанную на бумажном носителе, который не содержится в ИС ЭСФ, и обязанность по оформлению которых в электронном виде не возникла на момент его выписки, оформляется поставщиком согласно главам 3, 4 и 5 настоящего Порядка.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53. Налоговым органом принимается решение о признании недействительными счетов-фактур, оформленных налогоплательщиком с нарушением установленного порядка оформления и применения счета-фактуры, а также нарушением настоящего Порядка.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решения о признании недействительными счетов-фактур утверждается уполномоченным налоговым органом.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54. Номера счетов-фактур, признанные недействительными согласно настоящему Порядку, не могут быть использованы налогоплательщиками.</w:t>
      </w:r>
    </w:p>
    <w:p w:rsidR="004409AC" w:rsidRPr="004409AC" w:rsidRDefault="004409AC" w:rsidP="004409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09AC">
        <w:rPr>
          <w:rFonts w:ascii="Times New Roman" w:eastAsia="Times New Roman" w:hAnsi="Times New Roman" w:cs="Times New Roman"/>
          <w:sz w:val="26"/>
          <w:szCs w:val="26"/>
          <w:lang w:eastAsia="ru-RU"/>
        </w:rPr>
        <w:t>55. Не подлежат корректировке стоимость облагаемой поставки и суммы НДС за приобретенные материальные ресурсы по счету-фактуре, признанному недействительным.</w:t>
      </w:r>
    </w:p>
    <w:p w:rsidR="00435F23" w:rsidRPr="004409AC" w:rsidRDefault="00435F23" w:rsidP="004409A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435F23" w:rsidRPr="004409AC" w:rsidSect="00ED574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4E" w:rsidRDefault="00AC054E" w:rsidP="002D6A09">
      <w:pPr>
        <w:spacing w:after="0" w:line="240" w:lineRule="auto"/>
      </w:pPr>
      <w:r>
        <w:separator/>
      </w:r>
    </w:p>
  </w:endnote>
  <w:endnote w:type="continuationSeparator" w:id="0">
    <w:p w:rsidR="00AC054E" w:rsidRDefault="00AC054E" w:rsidP="002D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271545"/>
      <w:docPartObj>
        <w:docPartGallery w:val="Page Numbers (Bottom of Page)"/>
        <w:docPartUnique/>
      </w:docPartObj>
    </w:sdtPr>
    <w:sdtEndPr/>
    <w:sdtContent>
      <w:p w:rsidR="002D6A09" w:rsidRDefault="002D6A0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75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4E" w:rsidRDefault="00AC054E" w:rsidP="002D6A09">
      <w:pPr>
        <w:spacing w:after="0" w:line="240" w:lineRule="auto"/>
      </w:pPr>
      <w:r>
        <w:separator/>
      </w:r>
    </w:p>
  </w:footnote>
  <w:footnote w:type="continuationSeparator" w:id="0">
    <w:p w:rsidR="00AC054E" w:rsidRDefault="00AC054E" w:rsidP="002D6A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23"/>
    <w:rsid w:val="002D2986"/>
    <w:rsid w:val="002D6A09"/>
    <w:rsid w:val="00343D50"/>
    <w:rsid w:val="00435F23"/>
    <w:rsid w:val="004409AC"/>
    <w:rsid w:val="004B5A75"/>
    <w:rsid w:val="00582BCC"/>
    <w:rsid w:val="006A340C"/>
    <w:rsid w:val="00705A87"/>
    <w:rsid w:val="00861D2D"/>
    <w:rsid w:val="00872FEF"/>
    <w:rsid w:val="008E67B0"/>
    <w:rsid w:val="009A675E"/>
    <w:rsid w:val="00AC054E"/>
    <w:rsid w:val="00B01249"/>
    <w:rsid w:val="00BA6AFA"/>
    <w:rsid w:val="00C762B1"/>
    <w:rsid w:val="00CB52AC"/>
    <w:rsid w:val="00DA2A30"/>
    <w:rsid w:val="00DE04BC"/>
    <w:rsid w:val="00E7728E"/>
    <w:rsid w:val="00ED5465"/>
    <w:rsid w:val="00ED5741"/>
    <w:rsid w:val="00F03FAB"/>
    <w:rsid w:val="00F5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5F2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35F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35F23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35F2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2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98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A09"/>
  </w:style>
  <w:style w:type="paragraph" w:styleId="a8">
    <w:name w:val="footer"/>
    <w:basedOn w:val="a"/>
    <w:link w:val="a9"/>
    <w:uiPriority w:val="99"/>
    <w:unhideWhenUsed/>
    <w:rsid w:val="002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5F2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35F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35F23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35F2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2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98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A09"/>
  </w:style>
  <w:style w:type="paragraph" w:styleId="a8">
    <w:name w:val="footer"/>
    <w:basedOn w:val="a"/>
    <w:link w:val="a9"/>
    <w:uiPriority w:val="99"/>
    <w:unhideWhenUsed/>
    <w:rsid w:val="002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3321</Words>
  <Characters>18932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kab-38_6</cp:lastModifiedBy>
  <cp:revision>3</cp:revision>
  <cp:lastPrinted>2021-12-22T05:58:00Z</cp:lastPrinted>
  <dcterms:created xsi:type="dcterms:W3CDTF">2021-12-24T08:52:00Z</dcterms:created>
  <dcterms:modified xsi:type="dcterms:W3CDTF">2021-12-24T09:09:00Z</dcterms:modified>
</cp:coreProperties>
</file>